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7B" w:rsidRPr="00D86E7B" w:rsidRDefault="00D86E7B" w:rsidP="00D86E7B">
      <w:pPr>
        <w:shd w:val="clear" w:color="auto" w:fill="FFFFFF"/>
        <w:spacing w:after="150"/>
        <w:jc w:val="center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ОБ УТВЕРЖДЕНИИ РАЗЪЯСНЕНИЯ</w:t>
      </w:r>
      <w:r w:rsidRPr="00D86E7B">
        <w:rPr>
          <w:color w:val="333333"/>
          <w:sz w:val="24"/>
          <w:szCs w:val="24"/>
        </w:rPr>
        <w:br/>
        <w:t>"О ПРИМЕНЕНИИ СПИСКОВ N 1</w:t>
      </w:r>
      <w:proofErr w:type="gramStart"/>
      <w:r w:rsidRPr="00D86E7B">
        <w:rPr>
          <w:color w:val="333333"/>
          <w:sz w:val="24"/>
          <w:szCs w:val="24"/>
        </w:rPr>
        <w:t xml:space="preserve"> И</w:t>
      </w:r>
      <w:proofErr w:type="gramEnd"/>
      <w:r w:rsidRPr="00D86E7B">
        <w:rPr>
          <w:color w:val="333333"/>
          <w:sz w:val="24"/>
          <w:szCs w:val="24"/>
        </w:rPr>
        <w:t xml:space="preserve"> 2 ПРОИЗВОДСТВ, РАБОТ, ПРОФЕССИЙ,</w:t>
      </w:r>
      <w:r w:rsidRPr="00D86E7B">
        <w:rPr>
          <w:color w:val="333333"/>
          <w:sz w:val="24"/>
          <w:szCs w:val="24"/>
        </w:rPr>
        <w:br/>
        <w:t>ДОЛЖНОСТЕЙ И ПОКАЗАТЕЛЕЙ, ДАЮЩИХ ПРАВО НА ЛЬГОТНОЕ</w:t>
      </w:r>
      <w:r w:rsidRPr="00D86E7B">
        <w:rPr>
          <w:color w:val="333333"/>
          <w:sz w:val="24"/>
          <w:szCs w:val="24"/>
        </w:rPr>
        <w:br/>
        <w:t>ПЕНСИОННОЕ ОБЕСПЕЧЕНИЕ И ПЕНСИЮ ЗА ВЫСЛУГУ ЛЕТ, УТВЕРЖДЕННЫХ</w:t>
      </w:r>
      <w:r w:rsidRPr="00D86E7B">
        <w:rPr>
          <w:color w:val="333333"/>
          <w:sz w:val="24"/>
          <w:szCs w:val="24"/>
        </w:rPr>
        <w:br/>
        <w:t>ПРИКАЗОМ МИНИСТЕРСТВА ЗДРАВООХРАНЕНИЯ И СОЦИАЛЬНОЙ ЗАЩИТЫ</w:t>
      </w:r>
      <w:r w:rsidRPr="00D86E7B">
        <w:rPr>
          <w:color w:val="333333"/>
          <w:sz w:val="24"/>
          <w:szCs w:val="24"/>
        </w:rPr>
        <w:br/>
        <w:t>ПРИДНЕСТРОВСКОЙ МОЛДАВСКОЙ РЕСПУБЛИКИ</w:t>
      </w:r>
      <w:r w:rsidRPr="00D86E7B">
        <w:rPr>
          <w:color w:val="333333"/>
          <w:sz w:val="24"/>
          <w:szCs w:val="24"/>
        </w:rPr>
        <w:br/>
        <w:t>ОТ 23 ИЮЛЯ 2002 ГОДА N 571</w:t>
      </w:r>
      <w:r w:rsidRPr="00D86E7B">
        <w:rPr>
          <w:color w:val="333333"/>
          <w:sz w:val="24"/>
          <w:szCs w:val="24"/>
        </w:rPr>
        <w:br/>
        <w:t>(РЕГ. N 1728 ОТ 9 СЕНТЯБРЯ 2002 ГОДА) (САЗ 02-37) С</w:t>
      </w:r>
      <w:r w:rsidRPr="00D86E7B">
        <w:rPr>
          <w:color w:val="333333"/>
          <w:sz w:val="24"/>
          <w:szCs w:val="24"/>
        </w:rPr>
        <w:br/>
        <w:t xml:space="preserve">ИЗМЕНЕНИЕМ И ДОПОЛНЕНИЕМ, </w:t>
      </w:r>
      <w:proofErr w:type="gramStart"/>
      <w:r w:rsidRPr="00D86E7B">
        <w:rPr>
          <w:color w:val="333333"/>
          <w:sz w:val="24"/>
          <w:szCs w:val="24"/>
        </w:rPr>
        <w:t>ВНЕСЕННЫМИ</w:t>
      </w:r>
      <w:proofErr w:type="gramEnd"/>
      <w:r w:rsidRPr="00D86E7B">
        <w:rPr>
          <w:color w:val="333333"/>
          <w:sz w:val="24"/>
          <w:szCs w:val="24"/>
        </w:rPr>
        <w:t xml:space="preserve"> ПРИКАЗОМ</w:t>
      </w:r>
      <w:r w:rsidRPr="00D86E7B">
        <w:rPr>
          <w:color w:val="333333"/>
          <w:sz w:val="24"/>
          <w:szCs w:val="24"/>
        </w:rPr>
        <w:br/>
        <w:t>МИНИСТЕРСТВА ЗДРАВООХРАНЕНИЯ И СОЦИАЛЬНОЙ ЗАЩИТЫ</w:t>
      </w:r>
      <w:r w:rsidRPr="00D86E7B">
        <w:rPr>
          <w:color w:val="333333"/>
          <w:sz w:val="24"/>
          <w:szCs w:val="24"/>
        </w:rPr>
        <w:br/>
        <w:t>ПРИДНЕСТРОВСКОЙ МОЛДАВСКОЙ РЕСПУБЛИКИ</w:t>
      </w:r>
      <w:r w:rsidRPr="00D86E7B">
        <w:rPr>
          <w:color w:val="333333"/>
          <w:sz w:val="24"/>
          <w:szCs w:val="24"/>
        </w:rPr>
        <w:br/>
        <w:t>ОТ 6 НОЯБРЯ 2003 ГОДА N 610</w:t>
      </w:r>
      <w:r w:rsidRPr="00D86E7B">
        <w:rPr>
          <w:color w:val="333333"/>
          <w:sz w:val="24"/>
          <w:szCs w:val="24"/>
        </w:rPr>
        <w:br/>
        <w:t>(РЕГ. N 2518 ОТ 22 ДЕКАБРЯ 2003 ГОДА) (САЗ 03-52),</w:t>
      </w:r>
      <w:r w:rsidRPr="00D86E7B">
        <w:rPr>
          <w:color w:val="333333"/>
          <w:sz w:val="24"/>
          <w:szCs w:val="24"/>
        </w:rPr>
        <w:br/>
        <w:t>ПРИ НАЗНАЧЕНИИ ПЕНСИИ РАБОТНИКАМ ТРАНСПОРТА</w:t>
      </w:r>
      <w:r w:rsidRPr="00D86E7B">
        <w:rPr>
          <w:color w:val="333333"/>
          <w:sz w:val="24"/>
          <w:szCs w:val="24"/>
        </w:rPr>
        <w:br/>
        <w:t>(СПИСОК N 1, РАЗДЕЛ ХХI</w:t>
      </w:r>
      <w:proofErr w:type="gramStart"/>
      <w:r w:rsidRPr="00D86E7B">
        <w:rPr>
          <w:color w:val="333333"/>
          <w:sz w:val="24"/>
          <w:szCs w:val="24"/>
        </w:rPr>
        <w:t xml:space="preserve"> И</w:t>
      </w:r>
      <w:proofErr w:type="gramEnd"/>
      <w:r w:rsidRPr="00D86E7B">
        <w:rPr>
          <w:color w:val="333333"/>
          <w:sz w:val="24"/>
          <w:szCs w:val="24"/>
        </w:rPr>
        <w:t xml:space="preserve"> СПИСОК N 2, РАЗДЕЛ ХХVIII)"</w:t>
      </w:r>
    </w:p>
    <w:p w:rsidR="00D86E7B" w:rsidRPr="00D86E7B" w:rsidRDefault="00D86E7B" w:rsidP="00D86E7B">
      <w:pPr>
        <w:shd w:val="clear" w:color="auto" w:fill="FFFFFF"/>
        <w:rPr>
          <w:color w:val="333333"/>
          <w:sz w:val="24"/>
          <w:szCs w:val="24"/>
        </w:rPr>
      </w:pPr>
    </w:p>
    <w:p w:rsidR="00D86E7B" w:rsidRPr="00D86E7B" w:rsidRDefault="00D86E7B" w:rsidP="00D86E7B">
      <w:pPr>
        <w:shd w:val="clear" w:color="auto" w:fill="FFFFFF"/>
        <w:spacing w:after="150"/>
        <w:jc w:val="center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ПРИКАЗ</w:t>
      </w:r>
    </w:p>
    <w:p w:rsidR="00D86E7B" w:rsidRPr="00D86E7B" w:rsidRDefault="00D86E7B" w:rsidP="00D86E7B">
      <w:pPr>
        <w:shd w:val="clear" w:color="auto" w:fill="FFFFFF"/>
        <w:spacing w:after="150"/>
        <w:jc w:val="center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МИНИСТЕРСТВО ЗДРАВООХРАНЕНИЯ И СОЦИАЛЬНОЙ ЗАЩИТЫ</w:t>
      </w:r>
      <w:r w:rsidRPr="00D86E7B">
        <w:rPr>
          <w:color w:val="333333"/>
          <w:sz w:val="24"/>
          <w:szCs w:val="24"/>
        </w:rPr>
        <w:br/>
        <w:t>ПРИДНЕСТРОВСКОЙ МОЛДАВСКОЙ РЕСПУБЛИКИ</w:t>
      </w:r>
    </w:p>
    <w:p w:rsidR="00D86E7B" w:rsidRPr="00D86E7B" w:rsidRDefault="00D86E7B" w:rsidP="00D86E7B">
      <w:pPr>
        <w:shd w:val="clear" w:color="auto" w:fill="FFFFFF"/>
        <w:rPr>
          <w:color w:val="333333"/>
          <w:sz w:val="24"/>
          <w:szCs w:val="24"/>
        </w:rPr>
      </w:pPr>
    </w:p>
    <w:p w:rsidR="00D86E7B" w:rsidRPr="00D86E7B" w:rsidRDefault="00D86E7B" w:rsidP="00D86E7B">
      <w:pPr>
        <w:shd w:val="clear" w:color="auto" w:fill="FFFFFF"/>
        <w:spacing w:after="150"/>
        <w:jc w:val="center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28 сентября 2006 г.</w:t>
      </w:r>
      <w:r>
        <w:rPr>
          <w:color w:val="333333"/>
          <w:sz w:val="24"/>
          <w:szCs w:val="24"/>
        </w:rPr>
        <w:t xml:space="preserve"> </w:t>
      </w:r>
      <w:r w:rsidRPr="00D86E7B">
        <w:rPr>
          <w:color w:val="333333"/>
          <w:sz w:val="24"/>
          <w:szCs w:val="24"/>
        </w:rPr>
        <w:t>N 406</w:t>
      </w:r>
      <w:r>
        <w:rPr>
          <w:color w:val="333333"/>
          <w:sz w:val="24"/>
          <w:szCs w:val="24"/>
        </w:rPr>
        <w:t xml:space="preserve"> </w:t>
      </w:r>
      <w:r w:rsidR="00571231">
        <w:rPr>
          <w:color w:val="333333"/>
          <w:sz w:val="24"/>
          <w:szCs w:val="24"/>
        </w:rPr>
        <w:t xml:space="preserve"> </w:t>
      </w:r>
      <w:bookmarkStart w:id="0" w:name="_GoBack"/>
      <w:bookmarkEnd w:id="0"/>
      <w:r w:rsidRPr="00D86E7B">
        <w:rPr>
          <w:color w:val="333333"/>
          <w:sz w:val="24"/>
          <w:szCs w:val="24"/>
        </w:rPr>
        <w:t>(САЗ 06-41)</w:t>
      </w:r>
    </w:p>
    <w:p w:rsidR="00D86E7B" w:rsidRPr="00D86E7B" w:rsidRDefault="00D86E7B" w:rsidP="00D86E7B">
      <w:pPr>
        <w:shd w:val="clear" w:color="auto" w:fill="FFFFFF"/>
        <w:spacing w:after="150"/>
        <w:jc w:val="center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Зарегистрирован Министерством юстиции</w:t>
      </w:r>
      <w:r w:rsidRPr="00D86E7B">
        <w:rPr>
          <w:color w:val="333333"/>
          <w:sz w:val="24"/>
          <w:szCs w:val="24"/>
        </w:rPr>
        <w:br/>
        <w:t>Приднестровской Молдавской Республики 6 октября 2006 г.</w:t>
      </w:r>
      <w:r w:rsidRPr="00D86E7B">
        <w:rPr>
          <w:color w:val="333333"/>
          <w:sz w:val="24"/>
          <w:szCs w:val="24"/>
        </w:rPr>
        <w:br/>
        <w:t>Регистрационный N 3705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proofErr w:type="gramStart"/>
      <w:r w:rsidRPr="00D86E7B">
        <w:rPr>
          <w:color w:val="333333"/>
          <w:sz w:val="24"/>
          <w:szCs w:val="24"/>
        </w:rPr>
        <w:t>В соответствии с Законом Приднестровской Молдавской Республики от 17 февраля 2005 года N 537-З-III "О государственном пенсионном обеспечении граждан в Приднестровской Молдавской Республике" (САЗ 05-08), с дополнениями, внесенными Законами Приднестровской Молдавской Республики от 28 июня 2005 года N 584-ЗД-III (САЗ 05-27), от 15 мая 2006 года N 29-ЗД-IV (САЗ 06-21) и Приказом Министерства здравоохранения и социальной защиты Приднестровской Молдавской Республики</w:t>
      </w:r>
      <w:proofErr w:type="gramEnd"/>
      <w:r w:rsidRPr="00D86E7B">
        <w:rPr>
          <w:color w:val="333333"/>
          <w:sz w:val="24"/>
          <w:szCs w:val="24"/>
        </w:rPr>
        <w:t xml:space="preserve"> от 23 июля 2002 года N 571 "Об утверждении и введении Списков N 1, 2 производств, работ, </w:t>
      </w:r>
      <w:proofErr w:type="gramStart"/>
      <w:r w:rsidRPr="00D86E7B">
        <w:rPr>
          <w:color w:val="333333"/>
          <w:sz w:val="24"/>
          <w:szCs w:val="24"/>
        </w:rPr>
        <w:t>профессий, должностей и показателей, дающих право на льготное пенсионное обеспечение и пенсию за выслугу лет" (рег.</w:t>
      </w:r>
      <w:proofErr w:type="gramEnd"/>
      <w:r w:rsidRPr="00D86E7B">
        <w:rPr>
          <w:color w:val="333333"/>
          <w:sz w:val="24"/>
          <w:szCs w:val="24"/>
        </w:rPr>
        <w:t xml:space="preserve"> N 1728 от 09 сентября 2002 года) (САЗ 02-37) с изменением и дополнением, </w:t>
      </w:r>
      <w:proofErr w:type="gramStart"/>
      <w:r w:rsidRPr="00D86E7B">
        <w:rPr>
          <w:color w:val="333333"/>
          <w:sz w:val="24"/>
          <w:szCs w:val="24"/>
        </w:rPr>
        <w:t>внесенными</w:t>
      </w:r>
      <w:proofErr w:type="gramEnd"/>
      <w:r w:rsidRPr="00D86E7B">
        <w:rPr>
          <w:color w:val="333333"/>
          <w:sz w:val="24"/>
          <w:szCs w:val="24"/>
        </w:rPr>
        <w:t xml:space="preserve"> Приказом Министерства здравоохранения и социальной защиты Приднестровской Молдавской Республики от 06 ноября 2003 года N 610 (рег. </w:t>
      </w:r>
      <w:proofErr w:type="gramStart"/>
      <w:r w:rsidRPr="00D86E7B">
        <w:rPr>
          <w:color w:val="333333"/>
          <w:sz w:val="24"/>
          <w:szCs w:val="24"/>
        </w:rPr>
        <w:t>N 2518 от 22 декабря 2003 года) (САЗ 03-52), приказываю:</w:t>
      </w:r>
      <w:proofErr w:type="gramEnd"/>
    </w:p>
    <w:p w:rsidR="00D86E7B" w:rsidRPr="00D86E7B" w:rsidRDefault="00D86E7B" w:rsidP="00D86E7B">
      <w:pPr>
        <w:shd w:val="clear" w:color="auto" w:fill="FFFFFF"/>
        <w:rPr>
          <w:color w:val="333333"/>
          <w:sz w:val="24"/>
          <w:szCs w:val="24"/>
        </w:rPr>
      </w:pP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 xml:space="preserve">1. </w:t>
      </w:r>
      <w:proofErr w:type="gramStart"/>
      <w:r w:rsidRPr="00D86E7B">
        <w:rPr>
          <w:color w:val="333333"/>
          <w:sz w:val="24"/>
          <w:szCs w:val="24"/>
        </w:rPr>
        <w:t>Утвердить Разъяснение "О применении Списков N 1 и 2 производств, работ, профессий, должностей и показателей, дающих право на льготное пенсионное обеспечение и пенсию за выслугу лет, утвержденных Приказом Министерства здравоохранения и социальной защиты Приднестровской Молдавской Республики от 23 июля 2002 года N 571 (рег.</w:t>
      </w:r>
      <w:proofErr w:type="gramEnd"/>
      <w:r w:rsidRPr="00D86E7B">
        <w:rPr>
          <w:color w:val="333333"/>
          <w:sz w:val="24"/>
          <w:szCs w:val="24"/>
        </w:rPr>
        <w:t xml:space="preserve"> N 1728 от 9 сентября 2002 года) (САЗ 02-37) с изменением и дополнением, </w:t>
      </w:r>
      <w:proofErr w:type="gramStart"/>
      <w:r w:rsidRPr="00D86E7B">
        <w:rPr>
          <w:color w:val="333333"/>
          <w:sz w:val="24"/>
          <w:szCs w:val="24"/>
        </w:rPr>
        <w:t>внесенными</w:t>
      </w:r>
      <w:proofErr w:type="gramEnd"/>
      <w:r w:rsidRPr="00D86E7B">
        <w:rPr>
          <w:color w:val="333333"/>
          <w:sz w:val="24"/>
          <w:szCs w:val="24"/>
        </w:rPr>
        <w:t xml:space="preserve"> Приказом Министерства здравоохранения и социальной защиты Приднестровской Молдавской Республики от 6 ноября 2003 года N 610 (рег. N 2518 от 22 декабря 2003 года) (САЗ 03-52), при назначении пенсии работникам транспорта (Список N 1, раздел ХХI и Список N 2, раздел </w:t>
      </w:r>
      <w:proofErr w:type="gramStart"/>
      <w:r w:rsidRPr="00D86E7B">
        <w:rPr>
          <w:color w:val="333333"/>
          <w:sz w:val="24"/>
          <w:szCs w:val="24"/>
        </w:rPr>
        <w:t>ХХ</w:t>
      </w:r>
      <w:proofErr w:type="gramEnd"/>
      <w:r w:rsidRPr="00D86E7B">
        <w:rPr>
          <w:color w:val="333333"/>
          <w:sz w:val="24"/>
          <w:szCs w:val="24"/>
        </w:rPr>
        <w:t>VIII)" (прилагается).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2. Направить настоящий Приказ на государственную регистрацию в Министерство юстиции Приднестровской Молдавской Республики.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3. Направить настоящий Приказ в Управления социальной защиты Государственных администраций городов (районов) для использования в работе.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lastRenderedPageBreak/>
        <w:t xml:space="preserve">4. </w:t>
      </w:r>
      <w:proofErr w:type="gramStart"/>
      <w:r w:rsidRPr="00D86E7B">
        <w:rPr>
          <w:color w:val="333333"/>
          <w:sz w:val="24"/>
          <w:szCs w:val="24"/>
        </w:rPr>
        <w:t>Контроль за</w:t>
      </w:r>
      <w:proofErr w:type="gramEnd"/>
      <w:r w:rsidRPr="00D86E7B">
        <w:rPr>
          <w:color w:val="333333"/>
          <w:sz w:val="24"/>
          <w:szCs w:val="24"/>
        </w:rPr>
        <w:t xml:space="preserve"> исполнением настоящего Приказа возлагаю на Заместителя Министра здравоохранения и социальной защиты Федотову С.П.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5. Настоящий Приказ вступает в силу со дня официального опубликования.</w:t>
      </w:r>
    </w:p>
    <w:p w:rsidR="00D86E7B" w:rsidRPr="00D86E7B" w:rsidRDefault="00D86E7B" w:rsidP="00D86E7B">
      <w:pPr>
        <w:shd w:val="clear" w:color="auto" w:fill="FFFFFF"/>
        <w:rPr>
          <w:color w:val="333333"/>
          <w:sz w:val="24"/>
          <w:szCs w:val="24"/>
        </w:rPr>
      </w:pPr>
    </w:p>
    <w:p w:rsidR="00D86E7B" w:rsidRPr="00D86E7B" w:rsidRDefault="00D86E7B" w:rsidP="00D86E7B">
      <w:pPr>
        <w:shd w:val="clear" w:color="auto" w:fill="FFFFFF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И. ТКАЧЕНКО</w:t>
      </w:r>
    </w:p>
    <w:p w:rsidR="00D86E7B" w:rsidRPr="00D86E7B" w:rsidRDefault="00D86E7B" w:rsidP="00D86E7B">
      <w:pPr>
        <w:shd w:val="clear" w:color="auto" w:fill="FFFFFF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 xml:space="preserve">МИНИСТР </w:t>
      </w:r>
    </w:p>
    <w:p w:rsidR="00D86E7B" w:rsidRPr="00D86E7B" w:rsidRDefault="00D86E7B" w:rsidP="00D86E7B">
      <w:pPr>
        <w:shd w:val="clear" w:color="auto" w:fill="FFFFFF"/>
        <w:rPr>
          <w:color w:val="333333"/>
          <w:sz w:val="24"/>
          <w:szCs w:val="24"/>
        </w:rPr>
      </w:pP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  г. Тирасполь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28 сентября 2006 г.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    N 406</w:t>
      </w:r>
    </w:p>
    <w:p w:rsidR="00D86E7B" w:rsidRPr="00D86E7B" w:rsidRDefault="00D86E7B" w:rsidP="00D86E7B">
      <w:pPr>
        <w:shd w:val="clear" w:color="auto" w:fill="FFFFFF"/>
        <w:rPr>
          <w:color w:val="333333"/>
          <w:sz w:val="24"/>
          <w:szCs w:val="24"/>
        </w:rPr>
      </w:pPr>
    </w:p>
    <w:p w:rsidR="00D86E7B" w:rsidRPr="00D86E7B" w:rsidRDefault="00D86E7B" w:rsidP="00D86E7B">
      <w:pPr>
        <w:shd w:val="clear" w:color="auto" w:fill="FFFFFF"/>
        <w:spacing w:after="150"/>
        <w:jc w:val="right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Приложение</w:t>
      </w:r>
      <w:r w:rsidRPr="00D86E7B">
        <w:rPr>
          <w:color w:val="333333"/>
          <w:sz w:val="24"/>
          <w:szCs w:val="24"/>
        </w:rPr>
        <w:br/>
        <w:t>к Приказу Министерства</w:t>
      </w:r>
      <w:r w:rsidRPr="00D86E7B">
        <w:rPr>
          <w:color w:val="333333"/>
          <w:sz w:val="24"/>
          <w:szCs w:val="24"/>
        </w:rPr>
        <w:br/>
        <w:t>здравоохранения и социальной защиты</w:t>
      </w:r>
      <w:r w:rsidRPr="00D86E7B">
        <w:rPr>
          <w:color w:val="333333"/>
          <w:sz w:val="24"/>
          <w:szCs w:val="24"/>
        </w:rPr>
        <w:br/>
        <w:t>Приднестровской Молдавской Республики</w:t>
      </w:r>
      <w:r w:rsidRPr="00D86E7B">
        <w:rPr>
          <w:color w:val="333333"/>
          <w:sz w:val="24"/>
          <w:szCs w:val="24"/>
        </w:rPr>
        <w:br/>
        <w:t>от 28.09.2006 г. N 406</w:t>
      </w:r>
    </w:p>
    <w:p w:rsidR="00D86E7B" w:rsidRPr="00D86E7B" w:rsidRDefault="00D86E7B" w:rsidP="00D86E7B">
      <w:pPr>
        <w:shd w:val="clear" w:color="auto" w:fill="FFFFFF"/>
        <w:rPr>
          <w:color w:val="333333"/>
          <w:sz w:val="24"/>
          <w:szCs w:val="24"/>
        </w:rPr>
      </w:pPr>
    </w:p>
    <w:p w:rsidR="00D86E7B" w:rsidRPr="00D86E7B" w:rsidRDefault="00D86E7B" w:rsidP="00D86E7B">
      <w:pPr>
        <w:shd w:val="clear" w:color="auto" w:fill="FFFFFF"/>
        <w:spacing w:after="150"/>
        <w:jc w:val="center"/>
        <w:rPr>
          <w:color w:val="333333"/>
          <w:sz w:val="24"/>
          <w:szCs w:val="24"/>
        </w:rPr>
      </w:pPr>
      <w:proofErr w:type="gramStart"/>
      <w:r w:rsidRPr="00D86E7B">
        <w:rPr>
          <w:color w:val="333333"/>
          <w:sz w:val="24"/>
          <w:szCs w:val="24"/>
        </w:rPr>
        <w:t>Разъяснение</w:t>
      </w:r>
      <w:r w:rsidRPr="00D86E7B">
        <w:rPr>
          <w:color w:val="333333"/>
          <w:sz w:val="24"/>
          <w:szCs w:val="24"/>
        </w:rPr>
        <w:br/>
        <w:t>"О применении Списков N 1 и 2 производств, работ, профессий,</w:t>
      </w:r>
      <w:r w:rsidRPr="00D86E7B">
        <w:rPr>
          <w:color w:val="333333"/>
          <w:sz w:val="24"/>
          <w:szCs w:val="24"/>
        </w:rPr>
        <w:br/>
        <w:t>должностей и показателей, дающих право на льготное пенсионное</w:t>
      </w:r>
      <w:r w:rsidRPr="00D86E7B">
        <w:rPr>
          <w:color w:val="333333"/>
          <w:sz w:val="24"/>
          <w:szCs w:val="24"/>
        </w:rPr>
        <w:br/>
        <w:t>обеспечение и пенсию за выслугу лет, утвержденных Приказом</w:t>
      </w:r>
      <w:r w:rsidRPr="00D86E7B">
        <w:rPr>
          <w:color w:val="333333"/>
          <w:sz w:val="24"/>
          <w:szCs w:val="24"/>
        </w:rPr>
        <w:br/>
        <w:t>Министерства здравоохранения и социальной защиты</w:t>
      </w:r>
      <w:r w:rsidRPr="00D86E7B">
        <w:rPr>
          <w:color w:val="333333"/>
          <w:sz w:val="24"/>
          <w:szCs w:val="24"/>
        </w:rPr>
        <w:br/>
        <w:t>Приднестровской Молдавской Республики от 23 июля 2002 года N 571</w:t>
      </w:r>
      <w:r w:rsidRPr="00D86E7B">
        <w:rPr>
          <w:color w:val="333333"/>
          <w:sz w:val="24"/>
          <w:szCs w:val="24"/>
        </w:rPr>
        <w:br/>
        <w:t>(рег.</w:t>
      </w:r>
      <w:proofErr w:type="gramEnd"/>
      <w:r w:rsidRPr="00D86E7B">
        <w:rPr>
          <w:color w:val="333333"/>
          <w:sz w:val="24"/>
          <w:szCs w:val="24"/>
        </w:rPr>
        <w:t xml:space="preserve"> N 1728 от 9 сентября 2002 года) (САЗ 02-37)</w:t>
      </w:r>
      <w:r w:rsidRPr="00D86E7B">
        <w:rPr>
          <w:color w:val="333333"/>
          <w:sz w:val="24"/>
          <w:szCs w:val="24"/>
        </w:rPr>
        <w:br/>
        <w:t xml:space="preserve">с изменением и дополнением, </w:t>
      </w:r>
      <w:proofErr w:type="gramStart"/>
      <w:r w:rsidRPr="00D86E7B">
        <w:rPr>
          <w:color w:val="333333"/>
          <w:sz w:val="24"/>
          <w:szCs w:val="24"/>
        </w:rPr>
        <w:t>внесенными</w:t>
      </w:r>
      <w:proofErr w:type="gramEnd"/>
      <w:r w:rsidRPr="00D86E7B">
        <w:rPr>
          <w:color w:val="333333"/>
          <w:sz w:val="24"/>
          <w:szCs w:val="24"/>
        </w:rPr>
        <w:t xml:space="preserve"> Приказом</w:t>
      </w:r>
      <w:r w:rsidRPr="00D86E7B">
        <w:rPr>
          <w:color w:val="333333"/>
          <w:sz w:val="24"/>
          <w:szCs w:val="24"/>
        </w:rPr>
        <w:br/>
        <w:t>Министерства здравоохранения и социальной защиты</w:t>
      </w:r>
      <w:r w:rsidRPr="00D86E7B">
        <w:rPr>
          <w:color w:val="333333"/>
          <w:sz w:val="24"/>
          <w:szCs w:val="24"/>
        </w:rPr>
        <w:br/>
        <w:t>Приднестровской Молдавской Республики от 6 ноября 2003 года N 610</w:t>
      </w:r>
      <w:r w:rsidRPr="00D86E7B">
        <w:rPr>
          <w:color w:val="333333"/>
          <w:sz w:val="24"/>
          <w:szCs w:val="24"/>
        </w:rPr>
        <w:br/>
        <w:t>(рег. N 2518 от 22 декабря 2003 года) (САЗ 03-52),</w:t>
      </w:r>
      <w:r w:rsidRPr="00D86E7B">
        <w:rPr>
          <w:color w:val="333333"/>
          <w:sz w:val="24"/>
          <w:szCs w:val="24"/>
        </w:rPr>
        <w:br/>
        <w:t>при назначении пенсии работникам, транспорта</w:t>
      </w:r>
      <w:r w:rsidRPr="00D86E7B">
        <w:rPr>
          <w:color w:val="333333"/>
          <w:sz w:val="24"/>
          <w:szCs w:val="24"/>
        </w:rPr>
        <w:br/>
        <w:t xml:space="preserve">(Список N 1, раздел ХХI и Список N 2, раздел </w:t>
      </w:r>
      <w:proofErr w:type="gramStart"/>
      <w:r w:rsidRPr="00D86E7B">
        <w:rPr>
          <w:color w:val="333333"/>
          <w:sz w:val="24"/>
          <w:szCs w:val="24"/>
        </w:rPr>
        <w:t>ХХ</w:t>
      </w:r>
      <w:proofErr w:type="gramEnd"/>
      <w:r w:rsidRPr="00D86E7B">
        <w:rPr>
          <w:color w:val="333333"/>
          <w:sz w:val="24"/>
          <w:szCs w:val="24"/>
        </w:rPr>
        <w:t>VIII)"</w:t>
      </w:r>
    </w:p>
    <w:p w:rsidR="00D86E7B" w:rsidRPr="00D86E7B" w:rsidRDefault="00D86E7B" w:rsidP="00D86E7B">
      <w:pPr>
        <w:shd w:val="clear" w:color="auto" w:fill="FFFFFF"/>
        <w:rPr>
          <w:color w:val="333333"/>
          <w:sz w:val="24"/>
          <w:szCs w:val="24"/>
        </w:rPr>
      </w:pP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 xml:space="preserve">Разделом ХХI Списка N 1 и разделом </w:t>
      </w:r>
      <w:proofErr w:type="gramStart"/>
      <w:r w:rsidRPr="00D86E7B">
        <w:rPr>
          <w:color w:val="333333"/>
          <w:sz w:val="24"/>
          <w:szCs w:val="24"/>
        </w:rPr>
        <w:t>ХХ</w:t>
      </w:r>
      <w:proofErr w:type="gramEnd"/>
      <w:r w:rsidRPr="00D86E7B">
        <w:rPr>
          <w:color w:val="333333"/>
          <w:sz w:val="24"/>
          <w:szCs w:val="24"/>
        </w:rPr>
        <w:t>VIII Списка N 2 предусмотрены следующие виды транспорта: железнодорожный (метрополитен), морской и речной, воздушный (гражданская авиация).</w:t>
      </w:r>
    </w:p>
    <w:p w:rsidR="00D86E7B" w:rsidRPr="00D86E7B" w:rsidRDefault="00D86E7B" w:rsidP="00D86E7B">
      <w:pPr>
        <w:shd w:val="clear" w:color="auto" w:fill="FFFFFF"/>
        <w:rPr>
          <w:color w:val="333333"/>
          <w:sz w:val="24"/>
          <w:szCs w:val="24"/>
        </w:rPr>
      </w:pPr>
    </w:p>
    <w:p w:rsidR="00D86E7B" w:rsidRPr="00D86E7B" w:rsidRDefault="00D86E7B" w:rsidP="00D86E7B">
      <w:pPr>
        <w:shd w:val="clear" w:color="auto" w:fill="FFFFFF"/>
        <w:spacing w:after="150"/>
        <w:jc w:val="center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1. Железнодорожный транспорт</w:t>
      </w:r>
      <w:r w:rsidRPr="00D86E7B">
        <w:rPr>
          <w:color w:val="333333"/>
          <w:sz w:val="24"/>
          <w:szCs w:val="24"/>
        </w:rPr>
        <w:br/>
        <w:t>(Список N 1, раздел ХХI, подраздел 1 и Список N 2,</w:t>
      </w:r>
      <w:r w:rsidRPr="00D86E7B">
        <w:rPr>
          <w:color w:val="333333"/>
          <w:sz w:val="24"/>
          <w:szCs w:val="24"/>
        </w:rPr>
        <w:br/>
        <w:t xml:space="preserve">раздел </w:t>
      </w:r>
      <w:proofErr w:type="gramStart"/>
      <w:r w:rsidRPr="00D86E7B">
        <w:rPr>
          <w:color w:val="333333"/>
          <w:sz w:val="24"/>
          <w:szCs w:val="24"/>
        </w:rPr>
        <w:t>ХХ</w:t>
      </w:r>
      <w:proofErr w:type="gramEnd"/>
      <w:r w:rsidRPr="00D86E7B">
        <w:rPr>
          <w:color w:val="333333"/>
          <w:sz w:val="24"/>
          <w:szCs w:val="24"/>
        </w:rPr>
        <w:t>VIII, подраздел 1)</w:t>
      </w:r>
    </w:p>
    <w:p w:rsidR="00D86E7B" w:rsidRPr="00D86E7B" w:rsidRDefault="00D86E7B" w:rsidP="00D86E7B">
      <w:pPr>
        <w:shd w:val="clear" w:color="auto" w:fill="FFFFFF"/>
        <w:rPr>
          <w:color w:val="333333"/>
          <w:sz w:val="24"/>
          <w:szCs w:val="24"/>
        </w:rPr>
      </w:pP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 xml:space="preserve">1. Правом на пенсию в соответствии с подразделом 1 разделов ХХI и </w:t>
      </w:r>
      <w:proofErr w:type="gramStart"/>
      <w:r w:rsidRPr="00D86E7B">
        <w:rPr>
          <w:color w:val="333333"/>
          <w:sz w:val="24"/>
          <w:szCs w:val="24"/>
        </w:rPr>
        <w:t>ХХ</w:t>
      </w:r>
      <w:proofErr w:type="gramEnd"/>
      <w:r w:rsidRPr="00D86E7B">
        <w:rPr>
          <w:color w:val="333333"/>
          <w:sz w:val="24"/>
          <w:szCs w:val="24"/>
        </w:rPr>
        <w:t>VIII соответственно Списков N 1 и 2 пользуются работники системы железнодорожного транспорта, работающие в депо, на ремонтных заводах и других организациях, которые не участвуют непосредственно в организации перевозок и обеспечении безопасности движения на железнодорожном транспорте.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2. Так правом на льготное пенсионное обеспечение по Списку N 1 (раздел ХХ</w:t>
      </w:r>
      <w:proofErr w:type="gramStart"/>
      <w:r w:rsidRPr="00D86E7B">
        <w:rPr>
          <w:color w:val="333333"/>
          <w:sz w:val="24"/>
          <w:szCs w:val="24"/>
        </w:rPr>
        <w:t>I</w:t>
      </w:r>
      <w:proofErr w:type="gramEnd"/>
      <w:r w:rsidRPr="00D86E7B">
        <w:rPr>
          <w:color w:val="333333"/>
          <w:sz w:val="24"/>
          <w:szCs w:val="24"/>
        </w:rPr>
        <w:t>, подраздел 1) пользуются бандажники, заливщики свинцово-</w:t>
      </w:r>
      <w:proofErr w:type="spellStart"/>
      <w:r w:rsidRPr="00D86E7B">
        <w:rPr>
          <w:color w:val="333333"/>
          <w:sz w:val="24"/>
          <w:szCs w:val="24"/>
        </w:rPr>
        <w:t>оловянистых</w:t>
      </w:r>
      <w:proofErr w:type="spellEnd"/>
      <w:r w:rsidRPr="00D86E7B">
        <w:rPr>
          <w:color w:val="333333"/>
          <w:sz w:val="24"/>
          <w:szCs w:val="24"/>
        </w:rPr>
        <w:t xml:space="preserve"> сплавов, </w:t>
      </w:r>
      <w:proofErr w:type="spellStart"/>
      <w:r w:rsidRPr="00D86E7B">
        <w:rPr>
          <w:color w:val="333333"/>
          <w:sz w:val="24"/>
          <w:szCs w:val="24"/>
        </w:rPr>
        <w:t>пробивальщики</w:t>
      </w:r>
      <w:proofErr w:type="spellEnd"/>
      <w:r w:rsidRPr="00D86E7B">
        <w:rPr>
          <w:color w:val="333333"/>
          <w:sz w:val="24"/>
          <w:szCs w:val="24"/>
        </w:rPr>
        <w:t>-продувальщики труб, слесари по ремонту подвижного состава, занятые на ремонте цистерн из-под этиловой жидкости, а также на ремонте, заправке и смене клапанов цистерн.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lastRenderedPageBreak/>
        <w:t>3. Наряду со свинцовыми сплавами применяются другие сплавы, в состав которых может входить свинец, содержание его, как правило, незначительно, поэтому такие сплавы не являются свинцовыми. Плавильщики подобных сплавов (например, бронзы) права на пенсионные льготы не имеют.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 xml:space="preserve">4. Рабочие независимо от наименования профессии, занятые на внутренней очистке цистерн от нефтепродуктов и химических веществ, пользуются правом на льготное пенсионное обеспечение по Списку N 1 (раздел </w:t>
      </w:r>
      <w:proofErr w:type="gramStart"/>
      <w:r w:rsidRPr="00D86E7B">
        <w:rPr>
          <w:color w:val="333333"/>
          <w:sz w:val="24"/>
          <w:szCs w:val="24"/>
        </w:rPr>
        <w:t>ХХ</w:t>
      </w:r>
      <w:proofErr w:type="gramEnd"/>
      <w:r w:rsidRPr="00D86E7B">
        <w:rPr>
          <w:color w:val="333333"/>
          <w:sz w:val="24"/>
          <w:szCs w:val="24"/>
        </w:rPr>
        <w:t>III "Общие профессии").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 xml:space="preserve">5. </w:t>
      </w:r>
      <w:proofErr w:type="gramStart"/>
      <w:r w:rsidRPr="00D86E7B">
        <w:rPr>
          <w:color w:val="333333"/>
          <w:sz w:val="24"/>
          <w:szCs w:val="24"/>
        </w:rPr>
        <w:t>При рассмотрении вопроса о льготном пенсионном обеспечении слесарей по ремонту подвижного состава следует иметь в виду, что пенсионные льготы им по Списку N 1 предоставляются, если они заняты ремонтом цистерн из-под этиловой жидкости или выполняют работы по заправке и смене клапанов цистерн, которые, как правило, производятся на промывочно-пропарочных станциях и пунктах технического обслуживания, пунктах подготовки цистерн к перевозкам до предварительной</w:t>
      </w:r>
      <w:proofErr w:type="gramEnd"/>
      <w:r w:rsidRPr="00D86E7B">
        <w:rPr>
          <w:color w:val="333333"/>
          <w:sz w:val="24"/>
          <w:szCs w:val="24"/>
        </w:rPr>
        <w:t xml:space="preserve"> пропарки, очистки, вентиляции и дегазации. Работы по частичной очистке и пропарке цистерн, предшествующие ремонту, заправке и смене клапанов цистерн, не лишают слесарей по ремонту подвижного состава права на льготное пенсионное обеспечение по Списку N 1.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6. В шпалопропиточных организациях системы железнодорожного транспорта выполняются работы по пропитке шпал. Действующим законодательством пенсионные льготы по Списку N 2 установлены пропитчикам пиломатериалов и изделий из древесины, занятым на работах с применением вредных веществ не ниже 3 класса опасности.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7. Следует иметь в виду, что стропальщикам, грузчикам шпалопропиточных организаций и другим рабочим, занятым транспортировкой, сортировкой, погрузкой на площадках отстоя, на складах хранения шпал, а также на участках, где производится их пропитка, льготное пенсионное обеспечение не установлено.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 xml:space="preserve">8. В тепловозостроительных и </w:t>
      </w:r>
      <w:proofErr w:type="spellStart"/>
      <w:r w:rsidRPr="00D86E7B">
        <w:rPr>
          <w:color w:val="333333"/>
          <w:sz w:val="24"/>
          <w:szCs w:val="24"/>
        </w:rPr>
        <w:t>тепловозоремонтных</w:t>
      </w:r>
      <w:proofErr w:type="spellEnd"/>
      <w:r w:rsidRPr="00D86E7B">
        <w:rPr>
          <w:color w:val="333333"/>
          <w:sz w:val="24"/>
          <w:szCs w:val="24"/>
        </w:rPr>
        <w:t xml:space="preserve"> организациях производятся работы по испытанию дизелей и </w:t>
      </w:r>
      <w:proofErr w:type="spellStart"/>
      <w:r w:rsidRPr="00D86E7B">
        <w:rPr>
          <w:color w:val="333333"/>
          <w:sz w:val="24"/>
          <w:szCs w:val="24"/>
        </w:rPr>
        <w:t>дизельгенераторов</w:t>
      </w:r>
      <w:proofErr w:type="spellEnd"/>
      <w:r w:rsidRPr="00D86E7B">
        <w:rPr>
          <w:color w:val="333333"/>
          <w:sz w:val="24"/>
          <w:szCs w:val="24"/>
        </w:rPr>
        <w:t xml:space="preserve">. Правом на льготное пенсионное обеспечение по Списку N 2 (раздел </w:t>
      </w:r>
      <w:proofErr w:type="gramStart"/>
      <w:r w:rsidRPr="00D86E7B">
        <w:rPr>
          <w:color w:val="333333"/>
          <w:sz w:val="24"/>
          <w:szCs w:val="24"/>
        </w:rPr>
        <w:t>Х</w:t>
      </w:r>
      <w:proofErr w:type="gramEnd"/>
      <w:r w:rsidRPr="00D86E7B">
        <w:rPr>
          <w:color w:val="333333"/>
          <w:sz w:val="24"/>
          <w:szCs w:val="24"/>
        </w:rPr>
        <w:t xml:space="preserve">IV, подраздел 12) пользуются рабочие, занятые на испытаниях тепловозных дизелей и </w:t>
      </w:r>
      <w:proofErr w:type="spellStart"/>
      <w:r w:rsidRPr="00D86E7B">
        <w:rPr>
          <w:color w:val="333333"/>
          <w:sz w:val="24"/>
          <w:szCs w:val="24"/>
        </w:rPr>
        <w:t>дизельгенераторов</w:t>
      </w:r>
      <w:proofErr w:type="spellEnd"/>
      <w:r w:rsidRPr="00D86E7B">
        <w:rPr>
          <w:color w:val="333333"/>
          <w:sz w:val="24"/>
          <w:szCs w:val="24"/>
        </w:rPr>
        <w:t xml:space="preserve"> с газотурбинным наддувом мощностью 800 лошадиных сил и более и числом оборотов турбины не менее 17 тысяч оборотов в минуту, а также на реостатных испытаниях тепловозов. Мастера, занятые на указанных работах (кроме реостатных испытаний тепловозов), также пользуются правом на пенсионные льготы в соответствии с данным разделом.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 xml:space="preserve">9. </w:t>
      </w:r>
      <w:proofErr w:type="gramStart"/>
      <w:r w:rsidRPr="00D86E7B">
        <w:rPr>
          <w:color w:val="333333"/>
          <w:sz w:val="24"/>
          <w:szCs w:val="24"/>
        </w:rPr>
        <w:t>Работникам локомотивных бригад, а также работникам отдельных категорий, которые непосредственно участвуют в организации перевозок и обеспечивают безопасность движения на железнодорожном транспорте и метрополитене, пенсия в связи с особыми условиями труда назначается в соответствии с пунктом "д" статьи 13 Закона Приднестровской Молдавской Республики "О государственном пенсионном обеспечении граждан в Приднестровской Молдавской Республике" (далее - Закон).</w:t>
      </w:r>
      <w:proofErr w:type="gramEnd"/>
      <w:r w:rsidRPr="00D86E7B">
        <w:rPr>
          <w:color w:val="333333"/>
          <w:sz w:val="24"/>
          <w:szCs w:val="24"/>
        </w:rPr>
        <w:t xml:space="preserve"> К этим работникам относятся работники служб пути, служб энергетики.</w:t>
      </w:r>
    </w:p>
    <w:p w:rsidR="00D86E7B" w:rsidRPr="00D86E7B" w:rsidRDefault="00D86E7B" w:rsidP="00D86E7B">
      <w:pPr>
        <w:shd w:val="clear" w:color="auto" w:fill="FFFFFF"/>
        <w:rPr>
          <w:color w:val="333333"/>
          <w:sz w:val="24"/>
          <w:szCs w:val="24"/>
        </w:rPr>
      </w:pPr>
    </w:p>
    <w:p w:rsidR="00D86E7B" w:rsidRPr="00D86E7B" w:rsidRDefault="00D86E7B" w:rsidP="00D86E7B">
      <w:pPr>
        <w:shd w:val="clear" w:color="auto" w:fill="FFFFFF"/>
        <w:spacing w:after="150"/>
        <w:jc w:val="center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2. Морской и речной флот</w:t>
      </w:r>
      <w:r w:rsidRPr="00D86E7B">
        <w:rPr>
          <w:color w:val="333333"/>
          <w:sz w:val="24"/>
          <w:szCs w:val="24"/>
        </w:rPr>
        <w:br/>
        <w:t xml:space="preserve">(Список N 1, раздел ХХI, подраздел 2 и Список N 2, раздел </w:t>
      </w:r>
      <w:proofErr w:type="gramStart"/>
      <w:r w:rsidRPr="00D86E7B">
        <w:rPr>
          <w:color w:val="333333"/>
          <w:sz w:val="24"/>
          <w:szCs w:val="24"/>
        </w:rPr>
        <w:t>ХХ</w:t>
      </w:r>
      <w:proofErr w:type="gramEnd"/>
      <w:r w:rsidRPr="00D86E7B">
        <w:rPr>
          <w:color w:val="333333"/>
          <w:sz w:val="24"/>
          <w:szCs w:val="24"/>
        </w:rPr>
        <w:t>VIII,</w:t>
      </w:r>
      <w:r w:rsidRPr="00D86E7B">
        <w:rPr>
          <w:color w:val="333333"/>
          <w:sz w:val="24"/>
          <w:szCs w:val="24"/>
        </w:rPr>
        <w:br/>
        <w:t>подраздел 3)</w:t>
      </w:r>
    </w:p>
    <w:p w:rsidR="00D86E7B" w:rsidRPr="00D86E7B" w:rsidRDefault="00D86E7B" w:rsidP="00D86E7B">
      <w:pPr>
        <w:shd w:val="clear" w:color="auto" w:fill="FFFFFF"/>
        <w:rPr>
          <w:color w:val="333333"/>
          <w:sz w:val="24"/>
          <w:szCs w:val="24"/>
        </w:rPr>
      </w:pP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 xml:space="preserve">10. Пенсионные льготы по Списку N 1 имеют рабочие двух профессий: </w:t>
      </w:r>
      <w:proofErr w:type="spellStart"/>
      <w:r w:rsidRPr="00D86E7B">
        <w:rPr>
          <w:color w:val="333333"/>
          <w:sz w:val="24"/>
          <w:szCs w:val="24"/>
        </w:rPr>
        <w:t>котлочисты</w:t>
      </w:r>
      <w:proofErr w:type="spellEnd"/>
      <w:r w:rsidRPr="00D86E7B">
        <w:rPr>
          <w:color w:val="333333"/>
          <w:sz w:val="24"/>
          <w:szCs w:val="24"/>
        </w:rPr>
        <w:t>, занятые на судах чисткой котлов (позиция 1200200а-13148) и кочегары судов, работающих на твердом топливе (1200200а-13156). Этим рабочим пенсия назначается независимо от того, на каких судах они работают и являются ли они плавсоставом судна или нет.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lastRenderedPageBreak/>
        <w:t xml:space="preserve">11. В подразделе 3 раздела </w:t>
      </w:r>
      <w:proofErr w:type="gramStart"/>
      <w:r w:rsidRPr="00D86E7B">
        <w:rPr>
          <w:color w:val="333333"/>
          <w:sz w:val="24"/>
          <w:szCs w:val="24"/>
        </w:rPr>
        <w:t>ХХ</w:t>
      </w:r>
      <w:proofErr w:type="gramEnd"/>
      <w:r w:rsidRPr="00D86E7B">
        <w:rPr>
          <w:color w:val="333333"/>
          <w:sz w:val="24"/>
          <w:szCs w:val="24"/>
        </w:rPr>
        <w:t>VIII Списка N 2 предусмотрены работники морского и речного флота двух категорий, а именно, относящиеся к плавсоставу судов этих флотов и к береговому составу. Пенсия по Списку N 2 назначается не всем членам плавсостава морского и речного флота, а только работникам машинной команды: кочегарам судов, работающих на жидком топливе, машинистам и мотористам всех наименований, механикам и их помощниками, главным и старшим механикам и электромеханикам и их помощникам, старшим электромеханикам. Этим работникам пенсионные льготы предоставляются, если они работают на судах служебно-вспомогательного флота и судах портового флота, постоянно работающих на акватории порта (за исключением служебно-разъездных, пригородных и внутригородского сообщения).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 xml:space="preserve">12. При рассмотрении вопросов о льготном пенсионном обеспечении работников по Списку N 2 (раздел </w:t>
      </w:r>
      <w:proofErr w:type="gramStart"/>
      <w:r w:rsidRPr="00D86E7B">
        <w:rPr>
          <w:color w:val="333333"/>
          <w:sz w:val="24"/>
          <w:szCs w:val="24"/>
        </w:rPr>
        <w:t>ХХ</w:t>
      </w:r>
      <w:proofErr w:type="gramEnd"/>
      <w:r w:rsidRPr="00D86E7B">
        <w:rPr>
          <w:color w:val="333333"/>
          <w:sz w:val="24"/>
          <w:szCs w:val="24"/>
        </w:rPr>
        <w:t>VIII) необходимо помнить, что не все лица, находящиеся на борту судна, являются плавсоставом. Плавсостав утверждается на каждый тип судна судовладельцем. В его состав, как правило, входят лица, состоящие в штате экипажа судна. Лица, которые не состоят в штате экипажа судна, хотя и входят в список людей (судовая роль), находящихся на борту судна, не являются плавающим составом судна. Под плавсоставом понимается экипаж судна, состоящий из капитана, других лиц командного состава и лиц рядового состава (уставы службы на судах речного флота), обеспечивающий управление, движение, живучесть и безопасность эксплуатации судна, обслуживающий как личный состав судна, так и пассажиров.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13. Медицинские работники, направляемые на суда морского, речного флота и флота рыбной промышленности и включаемые в штаты медико-санитарной службы этих судов, являются плавсоставом. Должности: врач-терапевт, врач-хирург, судовой врач, заведующий медпунктом и другой медицинский персонал, состоящий в штате судов, относится к плавающему составу.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14. Какие суда относятся к судам, работа на которых дает плавсоставу право на льготное пенсионное обеспечение, в каждом конкретном случае подтверждается справкой, выдаваемой судовладельцем или вышестоящей организацией.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Основанием для выдачи такой справки может быть приказ (распоряжение) судовладельца о приписке флота, штатное расписание судна или схема должностных окладов.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 xml:space="preserve">15. Льготное пенсионное обеспечение в соответствии с подразделом 3 раздела </w:t>
      </w:r>
      <w:proofErr w:type="gramStart"/>
      <w:r w:rsidRPr="00D86E7B">
        <w:rPr>
          <w:color w:val="333333"/>
          <w:sz w:val="24"/>
          <w:szCs w:val="24"/>
        </w:rPr>
        <w:t>ХХ</w:t>
      </w:r>
      <w:proofErr w:type="gramEnd"/>
      <w:r w:rsidRPr="00D86E7B">
        <w:rPr>
          <w:color w:val="333333"/>
          <w:sz w:val="24"/>
          <w:szCs w:val="24"/>
        </w:rPr>
        <w:t xml:space="preserve">VIII предоставляется работникам морского и речного флота, то есть работникам судов, занимающихся перевозкой грузов и пассажиров. В зависимости от условий перевозок, районов обслуживания, протяженности линий, продолжительности поездок, видов предоставляемых услуг и других признаков пассажирские линии подразделяются </w:t>
      </w:r>
      <w:proofErr w:type="gramStart"/>
      <w:r w:rsidRPr="00D86E7B">
        <w:rPr>
          <w:color w:val="333333"/>
          <w:sz w:val="24"/>
          <w:szCs w:val="24"/>
        </w:rPr>
        <w:t>на</w:t>
      </w:r>
      <w:proofErr w:type="gramEnd"/>
      <w:r w:rsidRPr="00D86E7B">
        <w:rPr>
          <w:color w:val="333333"/>
          <w:sz w:val="24"/>
          <w:szCs w:val="24"/>
        </w:rPr>
        <w:t xml:space="preserve">: транспортные, туристские, экскурсионно-прогулочные. Транспортные линии, в свою очередь, подразделяются на: транзитные, местные, пригородные, внутригородские и переправочные. На работников судов, занимающихся добычей рыбы и рыбопродуктов, разделы ХХI и </w:t>
      </w:r>
      <w:proofErr w:type="gramStart"/>
      <w:r w:rsidRPr="00D86E7B">
        <w:rPr>
          <w:color w:val="333333"/>
          <w:sz w:val="24"/>
          <w:szCs w:val="24"/>
        </w:rPr>
        <w:t>ХХ</w:t>
      </w:r>
      <w:proofErr w:type="gramEnd"/>
      <w:r w:rsidRPr="00D86E7B">
        <w:rPr>
          <w:color w:val="333333"/>
          <w:sz w:val="24"/>
          <w:szCs w:val="24"/>
        </w:rPr>
        <w:t>VIII соответственно Списков N 1 и 2 не распространяются.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 xml:space="preserve">16. Пенсионные льготы по Списку N 2 предоставляются работникам машинной команды плавсостава судов морского и речного флота, указанных в разделе </w:t>
      </w:r>
      <w:proofErr w:type="gramStart"/>
      <w:r w:rsidRPr="00D86E7B">
        <w:rPr>
          <w:color w:val="333333"/>
          <w:sz w:val="24"/>
          <w:szCs w:val="24"/>
        </w:rPr>
        <w:t>ХХ</w:t>
      </w:r>
      <w:proofErr w:type="gramEnd"/>
      <w:r w:rsidRPr="00D86E7B">
        <w:rPr>
          <w:color w:val="333333"/>
          <w:sz w:val="24"/>
          <w:szCs w:val="24"/>
        </w:rPr>
        <w:t xml:space="preserve">VIII, поэтому при определении права на льготное пенсионное обеспечение работников этих судов имеет значение, к какой службе судна они относятся. На судах имеются следующие службы: </w:t>
      </w:r>
      <w:proofErr w:type="gramStart"/>
      <w:r w:rsidRPr="00D86E7B">
        <w:rPr>
          <w:color w:val="333333"/>
          <w:sz w:val="24"/>
          <w:szCs w:val="24"/>
        </w:rPr>
        <w:t>судно-механическая</w:t>
      </w:r>
      <w:proofErr w:type="gramEnd"/>
      <w:r w:rsidRPr="00D86E7B">
        <w:rPr>
          <w:color w:val="333333"/>
          <w:sz w:val="24"/>
          <w:szCs w:val="24"/>
        </w:rPr>
        <w:t xml:space="preserve"> (машинная команда), радиотехническая, медико-санитарная, учебно-судовая, служба по добыче и переработке рыбы и другие.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 xml:space="preserve">17. Из берегового состава морского и речного флота пенсионные льготы установлены мотористам трюмным, взрывникам и малярам, занятым на окраске и </w:t>
      </w:r>
      <w:proofErr w:type="spellStart"/>
      <w:r w:rsidRPr="00D86E7B">
        <w:rPr>
          <w:color w:val="333333"/>
          <w:sz w:val="24"/>
          <w:szCs w:val="24"/>
        </w:rPr>
        <w:t>ошкрябке</w:t>
      </w:r>
      <w:proofErr w:type="spellEnd"/>
      <w:r w:rsidRPr="00D86E7B">
        <w:rPr>
          <w:color w:val="333333"/>
          <w:sz w:val="24"/>
          <w:szCs w:val="24"/>
        </w:rPr>
        <w:t xml:space="preserve"> судов в доках. Причем малярам пенсия по Списку N 2 назначается независимо от того, с какими красками и лаками они заняты.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 xml:space="preserve">18. Работники плавсостава морского и речного флота пользуются правом на пенсионные льготы не только по Списку N 2 (раздел </w:t>
      </w:r>
      <w:proofErr w:type="gramStart"/>
      <w:r w:rsidRPr="00D86E7B">
        <w:rPr>
          <w:color w:val="333333"/>
          <w:sz w:val="24"/>
          <w:szCs w:val="24"/>
        </w:rPr>
        <w:t>ХХ</w:t>
      </w:r>
      <w:proofErr w:type="gramEnd"/>
      <w:r w:rsidRPr="00D86E7B">
        <w:rPr>
          <w:color w:val="333333"/>
          <w:sz w:val="24"/>
          <w:szCs w:val="24"/>
        </w:rPr>
        <w:t xml:space="preserve">VIII). Пенсия по старости раньше </w:t>
      </w:r>
      <w:r w:rsidRPr="00D86E7B">
        <w:rPr>
          <w:color w:val="333333"/>
          <w:sz w:val="24"/>
          <w:szCs w:val="24"/>
        </w:rPr>
        <w:lastRenderedPageBreak/>
        <w:t>общеустановленного возраста им назначается в соответствии с пунктом "ж" статьи 13 Закона. Причем право на эту льготу приобретают не только работники машинной команды плавсостава судов морского и речного флота, но и работники всех служб этих судов, являющиеся плавающим составом, а также плавсостав флота рыбной промышленности, осуществляющий добычу, переработку рыбы и другие работы, относящиеся к их ведению.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19. Правом на пенсию в соответствии с пунктом "ж" статьи 13 Закона пользуются работники плавающего состава всех судов морского, речного флота и флота рыбной промышленности независимо от вида их деятельности, кроме судов портовых, постоянно работающих на акватории порта, служебно-вспомогательных, разъездных, пригородного и внутригородского сообщения.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20. Пенсионные льготы указанным работникам предоставляются независимо от наименования их профессии и должности, поэтому при определении их права на эти льготы возникают вопросы, связанные с отнесением их к плавсоставу тех судов, работы на которых дают право на пенсионные льготы.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21. Судно - это самоходное и несамоходное плавучее сооружение, используемое судовладельцем для различных целей.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22. Суда, входящие в состав флота порта и выполняющие специфические функции, связанные с его деятельностью, относятся к судам портовым.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23. Судовладельцами своими приказами (распоряжениями) ежегодно определяется перечень судов, постоянно работающих только на акватории порта.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24. Служебно-вспомогательные суда - это суда, выполняющие функции по обслуживанию и обеспечению эксплуатации судов, буксировки плавучих средств, дебаркадеров, судов других объектов, если эти работы не включались в план перевозок грузов, береговых сооружений и акваторий портов.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25. Служебно-разъездное судно - это судно, не находящееся в коммерческой эксплуатации и используемое в целях обеспечения служебной деятельности персонала судовладельца.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26. Судно пригородного сообщения - это судно, связывающее между собой портовые пункты, расположенные на территории, административно подчиненной городу (району), и используемое для перевозки пассажиров и грузов между городом и прилегающими к нему пригородными населенными пунктами, расположенными на водных путях.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27. Судно внутригородского сообщения - это судно, связывающее между собой пункты, находящиеся в черте одного города и используемое для перевозки пассажиров.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28. Учебно-производственные суда не относятся к судам служебно-разъездным, служебно-вспомогательным, пригородного и внутригородского сообщения, поэтому вопрос о льготном пенсионном обеспечении плавсостава таких судов (морского и речного флота) должен рассматриваться в соответствии с разделом Списка N 2 "Транспорт" и пунктом "ж" статьи 13 Закона.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29. В составе морского и речного флота и флота рыбной промышленности имеются научно-исследовательские суда. Поскольку законодательство не определяет, какие конкретно работы должны выполнять суда, предусмотренные в данном разделе Списка N 2, то плавсостав научно-исследовательских судов также пользуются правом на льготное пенсионное обеспечение как плавсостав судов морского и речного флота и флота рыбной промышленности.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 xml:space="preserve">30. </w:t>
      </w:r>
      <w:proofErr w:type="gramStart"/>
      <w:r w:rsidRPr="00D86E7B">
        <w:rPr>
          <w:color w:val="333333"/>
          <w:sz w:val="24"/>
          <w:szCs w:val="24"/>
        </w:rPr>
        <w:t xml:space="preserve">При решении вопросов льготного пенсионного обеспечения подменных экипажей судов морского и речного флота, а также флота рыбной промышленности следует помнить, что плавсостав подменных экипажей указанных судов пользуется правом на льготное пенсионное обеспечение в соответствии со Списком N 2 и в соответствии с пунктом "ж" статьи 13 Закона, если характер их работы и условия труда соответствуют </w:t>
      </w:r>
      <w:r w:rsidRPr="00D86E7B">
        <w:rPr>
          <w:color w:val="333333"/>
          <w:sz w:val="24"/>
          <w:szCs w:val="24"/>
        </w:rPr>
        <w:lastRenderedPageBreak/>
        <w:t>характеру работы и условиям труда</w:t>
      </w:r>
      <w:proofErr w:type="gramEnd"/>
      <w:r w:rsidRPr="00D86E7B">
        <w:rPr>
          <w:color w:val="333333"/>
          <w:sz w:val="24"/>
          <w:szCs w:val="24"/>
        </w:rPr>
        <w:t xml:space="preserve"> плавсостава, то есть в тех случаях, когда после замены экипажа судно выходит в рейс для выполнения планового задания.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31. Направление подменного экипажа на очередное судно должно быть отражено в документах пароходства (управления, базы флота), приказах, распоряжениях, протоколах диспетчерского совещания и других.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32. Время работы подменных экипажей в составе ремонтных бригад, основной задачей которых является выполнение ремонтных работ (то есть члены подменного экипажа не зачисляются в экипаж судна для выполнения планового задания, а направляются на ремонт судна), в специальный трудовой стаж для назначения пенсии в связи с особыми условиями труда не включается.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 xml:space="preserve">33. </w:t>
      </w:r>
      <w:proofErr w:type="gramStart"/>
      <w:r w:rsidRPr="00D86E7B">
        <w:rPr>
          <w:color w:val="333333"/>
          <w:sz w:val="24"/>
          <w:szCs w:val="24"/>
        </w:rPr>
        <w:t>В специальный стаж для назначения пенсии по старости в связи с особыми условиями труда по Списку N 2 (раздел "Транспорт") и в соответствии с пунктом "ж" статьи 12 Закона включается время работы в составе плавсостава судов морского и речного флота, а также флота рыбной промышленности, занятых перевозкой пассажиров и грузов, добычей, переработкой рыбы и другими работами во время рейса.</w:t>
      </w:r>
      <w:proofErr w:type="gramEnd"/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Наряду с этими работами в специальный трудовой стаж засчитываются отдельные периоды, непосредственно предшествовавшие или следовавшие за этими работами.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 xml:space="preserve">34. </w:t>
      </w:r>
      <w:proofErr w:type="gramStart"/>
      <w:r w:rsidRPr="00D86E7B">
        <w:rPr>
          <w:color w:val="333333"/>
          <w:sz w:val="24"/>
          <w:szCs w:val="24"/>
        </w:rPr>
        <w:t xml:space="preserve">К периодам работы, следующим за окончанием рейса, относятся: стоянки в порту под погрузочно-разгрузочными операциями, </w:t>
      </w:r>
      <w:proofErr w:type="spellStart"/>
      <w:r w:rsidRPr="00D86E7B">
        <w:rPr>
          <w:color w:val="333333"/>
          <w:sz w:val="24"/>
          <w:szCs w:val="24"/>
        </w:rPr>
        <w:t>межрейсовое</w:t>
      </w:r>
      <w:proofErr w:type="spellEnd"/>
      <w:r w:rsidRPr="00D86E7B">
        <w:rPr>
          <w:color w:val="333333"/>
          <w:sz w:val="24"/>
          <w:szCs w:val="24"/>
        </w:rPr>
        <w:t xml:space="preserve"> техническое обслуживание или ремонт, а также периоды нахождения членов экипажей по окончании рейса в основных и дополнительных отпусках, оплачиваемых резерве и отгулах, отпуске по беременности и родам, оплачиваемом отпуске по уходу за ребенком до достижениям им установленного законодательством возраста, периоды временной нетрудоспособности, командировки и иные</w:t>
      </w:r>
      <w:proofErr w:type="gramEnd"/>
      <w:r w:rsidRPr="00D86E7B">
        <w:rPr>
          <w:color w:val="333333"/>
          <w:sz w:val="24"/>
          <w:szCs w:val="24"/>
        </w:rPr>
        <w:t xml:space="preserve"> случаи, когда не требуется приказа о переводе на другую работу (то есть не изменяющие характера и условий труда).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35. К периодам, предшествующим направлению экипажа судна для выполнения рейсового задания, относятся: оплачиваемый резерв, ремонт и тому подобные периоды, когда член экипажа судна используется по своей специальности и по завершении работ направляется в состав экипажа судна для выполнения рейсового задания.</w:t>
      </w:r>
    </w:p>
    <w:p w:rsidR="00D86E7B" w:rsidRPr="00D86E7B" w:rsidRDefault="00D86E7B" w:rsidP="00D86E7B">
      <w:pPr>
        <w:shd w:val="clear" w:color="auto" w:fill="FFFFFF"/>
        <w:rPr>
          <w:color w:val="333333"/>
          <w:sz w:val="24"/>
          <w:szCs w:val="24"/>
        </w:rPr>
      </w:pPr>
    </w:p>
    <w:p w:rsidR="00D86E7B" w:rsidRPr="00D86E7B" w:rsidRDefault="00D86E7B" w:rsidP="00D86E7B">
      <w:pPr>
        <w:shd w:val="clear" w:color="auto" w:fill="FFFFFF"/>
        <w:spacing w:after="150"/>
        <w:jc w:val="center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3. Гражданская авиация</w:t>
      </w:r>
      <w:r w:rsidRPr="00D86E7B">
        <w:rPr>
          <w:color w:val="333333"/>
          <w:sz w:val="24"/>
          <w:szCs w:val="24"/>
        </w:rPr>
        <w:br/>
        <w:t>(Список N 1, раздел ХХ</w:t>
      </w:r>
      <w:proofErr w:type="gramStart"/>
      <w:r w:rsidRPr="00D86E7B">
        <w:rPr>
          <w:color w:val="333333"/>
          <w:sz w:val="24"/>
          <w:szCs w:val="24"/>
        </w:rPr>
        <w:t>I</w:t>
      </w:r>
      <w:proofErr w:type="gramEnd"/>
      <w:r w:rsidRPr="00D86E7B">
        <w:rPr>
          <w:color w:val="333333"/>
          <w:sz w:val="24"/>
          <w:szCs w:val="24"/>
        </w:rPr>
        <w:t>, подраздел 3)</w:t>
      </w:r>
    </w:p>
    <w:p w:rsidR="00D86E7B" w:rsidRPr="00D86E7B" w:rsidRDefault="00D86E7B" w:rsidP="00D86E7B">
      <w:pPr>
        <w:shd w:val="clear" w:color="auto" w:fill="FFFFFF"/>
        <w:rPr>
          <w:color w:val="333333"/>
          <w:sz w:val="24"/>
          <w:szCs w:val="24"/>
        </w:rPr>
      </w:pP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36. Правом на пенсию в связи с особыми условиями труда по Списку N 1 пользуются бортпроводники без каких-либо условий. Ранее действовавшее законодательство для назначения бортпроводникам указанной пенсии требовало в обязательном порядке подтверждения налета ими в год не менее 500 часов. В настоящем законодательстве этого требования нет, поэтому при назначении пенсии по Списку N 1 бортпроводнику за период до 1992 года также не требуется подтверждения налета им в год не менее 500 часов.</w:t>
      </w:r>
    </w:p>
    <w:p w:rsidR="00D86E7B" w:rsidRPr="00D86E7B" w:rsidRDefault="00D86E7B" w:rsidP="00D86E7B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 xml:space="preserve">37. Пенсионные льготы по Списку N 1 имеют и работники диспетчерской службы, а именно: диспетчеры, диспетчеры-инструкторы, старшие диспетчеры, руководители полетов. Им пенсия назначается, если они осуществляют непосредственное управление воздушным движением в зонах аэропортов, </w:t>
      </w:r>
      <w:proofErr w:type="spellStart"/>
      <w:r w:rsidRPr="00D86E7B">
        <w:rPr>
          <w:color w:val="333333"/>
          <w:sz w:val="24"/>
          <w:szCs w:val="24"/>
        </w:rPr>
        <w:t>аэроузлов</w:t>
      </w:r>
      <w:proofErr w:type="spellEnd"/>
      <w:r w:rsidRPr="00D86E7B">
        <w:rPr>
          <w:color w:val="333333"/>
          <w:sz w:val="24"/>
          <w:szCs w:val="24"/>
        </w:rPr>
        <w:t>, в аэродромно-диспетчерских, районных, вспомогательных центрах и их секторах, местных диспетчерских пунктах с наибольшей интенсивностью или сложностью движения, то есть обслуживают регулярные авиарейсы гражданской авиации.</w:t>
      </w:r>
    </w:p>
    <w:p w:rsidR="00D86E7B" w:rsidRPr="00D86E7B" w:rsidRDefault="00D86E7B" w:rsidP="00D86E7B">
      <w:pPr>
        <w:shd w:val="clear" w:color="auto" w:fill="FFFFFF"/>
        <w:jc w:val="both"/>
        <w:rPr>
          <w:color w:val="333333"/>
          <w:sz w:val="24"/>
          <w:szCs w:val="24"/>
        </w:rPr>
      </w:pPr>
      <w:r w:rsidRPr="00D86E7B">
        <w:rPr>
          <w:color w:val="333333"/>
          <w:sz w:val="24"/>
          <w:szCs w:val="24"/>
        </w:rPr>
        <w:t>38. Правом на льготное пенсионное обеспечение по Списку N 1 (раздел ХХ</w:t>
      </w:r>
      <w:proofErr w:type="gramStart"/>
      <w:r w:rsidRPr="00D86E7B">
        <w:rPr>
          <w:color w:val="333333"/>
          <w:sz w:val="24"/>
          <w:szCs w:val="24"/>
        </w:rPr>
        <w:t>I</w:t>
      </w:r>
      <w:proofErr w:type="gramEnd"/>
      <w:r w:rsidRPr="00D86E7B">
        <w:rPr>
          <w:color w:val="333333"/>
          <w:sz w:val="24"/>
          <w:szCs w:val="24"/>
        </w:rPr>
        <w:t xml:space="preserve">) пользуются также руководители полетов, осуществляющие непосредственное управление воздушным движением в специализированных зонах с наибольшей интенсивностью и сложностью движения, при проведении испытательных полетов в процессе опытно-конструкторских, </w:t>
      </w:r>
      <w:r w:rsidRPr="00D86E7B">
        <w:rPr>
          <w:color w:val="333333"/>
          <w:sz w:val="24"/>
          <w:szCs w:val="24"/>
        </w:rPr>
        <w:lastRenderedPageBreak/>
        <w:t>экспериментальных и научно-исследовательских работ в области авиационной и другой техники.</w:t>
      </w:r>
    </w:p>
    <w:p w:rsidR="00644DB7" w:rsidRDefault="00644DB7" w:rsidP="00644DB7"/>
    <w:sectPr w:rsidR="00644DB7" w:rsidSect="005670D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1D98"/>
    <w:multiLevelType w:val="hybridMultilevel"/>
    <w:tmpl w:val="00A879D6"/>
    <w:lvl w:ilvl="0" w:tplc="08BC63D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95A0D1F"/>
    <w:multiLevelType w:val="hybridMultilevel"/>
    <w:tmpl w:val="DE10A200"/>
    <w:lvl w:ilvl="0" w:tplc="A7FE498C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">
    <w:nsid w:val="5ECA459E"/>
    <w:multiLevelType w:val="hybridMultilevel"/>
    <w:tmpl w:val="E152992A"/>
    <w:lvl w:ilvl="0" w:tplc="F78EAF0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79"/>
    <w:rsid w:val="00090C2D"/>
    <w:rsid w:val="000C6FC2"/>
    <w:rsid w:val="000D7793"/>
    <w:rsid w:val="001125A3"/>
    <w:rsid w:val="00124786"/>
    <w:rsid w:val="00150F02"/>
    <w:rsid w:val="001851A5"/>
    <w:rsid w:val="001B21A9"/>
    <w:rsid w:val="002421A7"/>
    <w:rsid w:val="00247D3E"/>
    <w:rsid w:val="0026703F"/>
    <w:rsid w:val="00281468"/>
    <w:rsid w:val="00287A32"/>
    <w:rsid w:val="00326C26"/>
    <w:rsid w:val="00332525"/>
    <w:rsid w:val="003344B2"/>
    <w:rsid w:val="00357177"/>
    <w:rsid w:val="003611EC"/>
    <w:rsid w:val="0036473F"/>
    <w:rsid w:val="003734A4"/>
    <w:rsid w:val="00380337"/>
    <w:rsid w:val="00380E62"/>
    <w:rsid w:val="00391D6B"/>
    <w:rsid w:val="00396CF0"/>
    <w:rsid w:val="003A1914"/>
    <w:rsid w:val="003D68DB"/>
    <w:rsid w:val="003E097B"/>
    <w:rsid w:val="004324DD"/>
    <w:rsid w:val="00437BF6"/>
    <w:rsid w:val="00441130"/>
    <w:rsid w:val="004621BB"/>
    <w:rsid w:val="00472DA1"/>
    <w:rsid w:val="00494CB8"/>
    <w:rsid w:val="004B0A0B"/>
    <w:rsid w:val="004B29A5"/>
    <w:rsid w:val="00526F6C"/>
    <w:rsid w:val="00533AD2"/>
    <w:rsid w:val="00535F63"/>
    <w:rsid w:val="00562153"/>
    <w:rsid w:val="005670D1"/>
    <w:rsid w:val="00571231"/>
    <w:rsid w:val="00583D9F"/>
    <w:rsid w:val="005A4CC6"/>
    <w:rsid w:val="005B465D"/>
    <w:rsid w:val="005E2F26"/>
    <w:rsid w:val="005F4010"/>
    <w:rsid w:val="00617D59"/>
    <w:rsid w:val="00644DB7"/>
    <w:rsid w:val="006576D2"/>
    <w:rsid w:val="00675115"/>
    <w:rsid w:val="0068372B"/>
    <w:rsid w:val="00683BD7"/>
    <w:rsid w:val="006D4A47"/>
    <w:rsid w:val="006E49DF"/>
    <w:rsid w:val="006F50EC"/>
    <w:rsid w:val="007259A4"/>
    <w:rsid w:val="00742DA1"/>
    <w:rsid w:val="0076279A"/>
    <w:rsid w:val="00772268"/>
    <w:rsid w:val="00782762"/>
    <w:rsid w:val="00795E32"/>
    <w:rsid w:val="007A2FBC"/>
    <w:rsid w:val="007A33F4"/>
    <w:rsid w:val="007C2F69"/>
    <w:rsid w:val="007E3544"/>
    <w:rsid w:val="007F560F"/>
    <w:rsid w:val="008011BE"/>
    <w:rsid w:val="00813014"/>
    <w:rsid w:val="00844317"/>
    <w:rsid w:val="00846588"/>
    <w:rsid w:val="00871026"/>
    <w:rsid w:val="00882203"/>
    <w:rsid w:val="008B667F"/>
    <w:rsid w:val="008D09A0"/>
    <w:rsid w:val="009701D4"/>
    <w:rsid w:val="00994DBA"/>
    <w:rsid w:val="009950DC"/>
    <w:rsid w:val="009C462C"/>
    <w:rsid w:val="009D734C"/>
    <w:rsid w:val="009E6F5F"/>
    <w:rsid w:val="00A079A6"/>
    <w:rsid w:val="00A20014"/>
    <w:rsid w:val="00A2423D"/>
    <w:rsid w:val="00A2739B"/>
    <w:rsid w:val="00A335F8"/>
    <w:rsid w:val="00A87B88"/>
    <w:rsid w:val="00AE1DA4"/>
    <w:rsid w:val="00AE4DE3"/>
    <w:rsid w:val="00AF4BD4"/>
    <w:rsid w:val="00B05E21"/>
    <w:rsid w:val="00B15676"/>
    <w:rsid w:val="00B57ED7"/>
    <w:rsid w:val="00B603B2"/>
    <w:rsid w:val="00B6631F"/>
    <w:rsid w:val="00B75C1A"/>
    <w:rsid w:val="00B85F25"/>
    <w:rsid w:val="00BB3D80"/>
    <w:rsid w:val="00BD083D"/>
    <w:rsid w:val="00BD2BC4"/>
    <w:rsid w:val="00BD5B81"/>
    <w:rsid w:val="00C1006E"/>
    <w:rsid w:val="00C20F7E"/>
    <w:rsid w:val="00C3515F"/>
    <w:rsid w:val="00C37E79"/>
    <w:rsid w:val="00C56F72"/>
    <w:rsid w:val="00C92DF4"/>
    <w:rsid w:val="00C96780"/>
    <w:rsid w:val="00CB1A22"/>
    <w:rsid w:val="00CC4EE9"/>
    <w:rsid w:val="00D21FB8"/>
    <w:rsid w:val="00D30828"/>
    <w:rsid w:val="00D75BFD"/>
    <w:rsid w:val="00D86E7B"/>
    <w:rsid w:val="00D9683D"/>
    <w:rsid w:val="00E02E10"/>
    <w:rsid w:val="00E06109"/>
    <w:rsid w:val="00E169F4"/>
    <w:rsid w:val="00E8290B"/>
    <w:rsid w:val="00EE7460"/>
    <w:rsid w:val="00F261BF"/>
    <w:rsid w:val="00F3777E"/>
    <w:rsid w:val="00F532EC"/>
    <w:rsid w:val="00F541D5"/>
    <w:rsid w:val="00F859E1"/>
    <w:rsid w:val="00FB68EE"/>
    <w:rsid w:val="00FC315F"/>
    <w:rsid w:val="00FE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647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647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647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59E1"/>
    <w:pPr>
      <w:jc w:val="center"/>
    </w:pPr>
    <w:rPr>
      <w:rFonts w:ascii="Arial" w:hAnsi="Arial"/>
      <w:b/>
      <w:sz w:val="22"/>
    </w:rPr>
  </w:style>
  <w:style w:type="character" w:customStyle="1" w:styleId="a4">
    <w:name w:val="Основной текст Знак"/>
    <w:basedOn w:val="a0"/>
    <w:link w:val="a3"/>
    <w:semiHidden/>
    <w:rsid w:val="00F859E1"/>
    <w:rPr>
      <w:rFonts w:ascii="Arial" w:eastAsia="Times New Roman" w:hAnsi="Arial" w:cs="Times New Roman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859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0A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A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4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47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6473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6473F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3647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64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6473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36473F"/>
    <w:rPr>
      <w:b/>
      <w:bCs/>
    </w:rPr>
  </w:style>
  <w:style w:type="paragraph" w:styleId="a9">
    <w:name w:val="Normal (Web)"/>
    <w:basedOn w:val="a"/>
    <w:uiPriority w:val="99"/>
    <w:semiHidden/>
    <w:unhideWhenUsed/>
    <w:rsid w:val="007A2FBC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a">
    <w:name w:val="Plain Text"/>
    <w:basedOn w:val="a"/>
    <w:link w:val="ab"/>
    <w:rsid w:val="006576D2"/>
    <w:rPr>
      <w:rFonts w:ascii="Courier New" w:hAnsi="Courier New"/>
    </w:rPr>
  </w:style>
  <w:style w:type="character" w:customStyle="1" w:styleId="ab">
    <w:name w:val="Текст Знак"/>
    <w:basedOn w:val="a0"/>
    <w:link w:val="aa"/>
    <w:rsid w:val="006576D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A1914"/>
    <w:pPr>
      <w:ind w:left="720"/>
      <w:contextualSpacing/>
    </w:pPr>
  </w:style>
  <w:style w:type="table" w:styleId="ad">
    <w:name w:val="Table Grid"/>
    <w:basedOn w:val="a1"/>
    <w:uiPriority w:val="59"/>
    <w:rsid w:val="00795E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647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647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647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59E1"/>
    <w:pPr>
      <w:jc w:val="center"/>
    </w:pPr>
    <w:rPr>
      <w:rFonts w:ascii="Arial" w:hAnsi="Arial"/>
      <w:b/>
      <w:sz w:val="22"/>
    </w:rPr>
  </w:style>
  <w:style w:type="character" w:customStyle="1" w:styleId="a4">
    <w:name w:val="Основной текст Знак"/>
    <w:basedOn w:val="a0"/>
    <w:link w:val="a3"/>
    <w:semiHidden/>
    <w:rsid w:val="00F859E1"/>
    <w:rPr>
      <w:rFonts w:ascii="Arial" w:eastAsia="Times New Roman" w:hAnsi="Arial" w:cs="Times New Roman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859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0A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A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4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47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6473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6473F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3647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64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6473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36473F"/>
    <w:rPr>
      <w:b/>
      <w:bCs/>
    </w:rPr>
  </w:style>
  <w:style w:type="paragraph" w:styleId="a9">
    <w:name w:val="Normal (Web)"/>
    <w:basedOn w:val="a"/>
    <w:uiPriority w:val="99"/>
    <w:semiHidden/>
    <w:unhideWhenUsed/>
    <w:rsid w:val="007A2FBC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a">
    <w:name w:val="Plain Text"/>
    <w:basedOn w:val="a"/>
    <w:link w:val="ab"/>
    <w:rsid w:val="006576D2"/>
    <w:rPr>
      <w:rFonts w:ascii="Courier New" w:hAnsi="Courier New"/>
    </w:rPr>
  </w:style>
  <w:style w:type="character" w:customStyle="1" w:styleId="ab">
    <w:name w:val="Текст Знак"/>
    <w:basedOn w:val="a0"/>
    <w:link w:val="aa"/>
    <w:rsid w:val="006576D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A1914"/>
    <w:pPr>
      <w:ind w:left="720"/>
      <w:contextualSpacing/>
    </w:pPr>
  </w:style>
  <w:style w:type="table" w:styleId="ad">
    <w:name w:val="Table Grid"/>
    <w:basedOn w:val="a1"/>
    <w:uiPriority w:val="59"/>
    <w:rsid w:val="00795E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9460">
      <w:bodyDiv w:val="1"/>
      <w:marLeft w:val="0"/>
      <w:marRight w:val="0"/>
      <w:marTop w:val="120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374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3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7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8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3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0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71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2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3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64632">
                                          <w:marLeft w:val="1050"/>
                                          <w:marRight w:val="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D022B-9EEB-467A-80C6-C4D10EDA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2885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Котляр</dc:creator>
  <cp:lastModifiedBy>Ярослава В. Войтенкова</cp:lastModifiedBy>
  <cp:revision>5</cp:revision>
  <cp:lastPrinted>2014-01-09T14:48:00Z</cp:lastPrinted>
  <dcterms:created xsi:type="dcterms:W3CDTF">2014-03-13T13:02:00Z</dcterms:created>
  <dcterms:modified xsi:type="dcterms:W3CDTF">2014-03-13T13:03:00Z</dcterms:modified>
</cp:coreProperties>
</file>